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bookmarkStart w:colFirst="0" w:colLast="0" w:name="_heading=h.gjdgxs" w:id="0"/>
      <w:bookmarkEnd w:id="0"/>
      <w:r w:rsidDel="00000000" w:rsidR="00000000" w:rsidRPr="00000000">
        <w:rPr>
          <w:rFonts w:ascii="Arial" w:cs="Arial" w:eastAsia="Arial" w:hAnsi="Arial"/>
          <w:b w:val="1"/>
          <w:color w:val="000000"/>
          <w:sz w:val="36"/>
          <w:szCs w:val="36"/>
          <w:rtl w:val="0"/>
        </w:rPr>
        <w:t xml:space="preserve">Joint Schedule 3 (Insurance Requirements)</w:t>
      </w:r>
    </w:p>
    <w:p w:rsidR="00000000" w:rsidDel="00000000" w:rsidP="00000000" w:rsidRDefault="00000000" w:rsidRPr="00000000" w14:paraId="00000002">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The insurance you need to have</w:t>
      </w:r>
      <w:r w:rsidDel="00000000" w:rsidR="00000000" w:rsidRPr="00000000">
        <w:rPr>
          <w:rtl w:val="0"/>
        </w:rPr>
      </w:r>
    </w:p>
    <w:p w:rsidR="00000000" w:rsidDel="00000000" w:rsidP="00000000" w:rsidRDefault="00000000" w:rsidRPr="00000000" w14:paraId="0000000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take out and maintain, or procure the taking out and maintenance of the insurances as set out in the Annex to this Schedule, any additional insurances required under a Call-Off Contract (specified in the applicable Order Form) ("</w:t>
      </w:r>
      <w:r w:rsidDel="00000000" w:rsidR="00000000" w:rsidRPr="00000000">
        <w:rPr>
          <w:rFonts w:ascii="Arial" w:cs="Arial" w:eastAsia="Arial" w:hAnsi="Arial"/>
          <w:b w:val="1"/>
          <w:color w:val="000000"/>
          <w:sz w:val="24"/>
          <w:szCs w:val="24"/>
          <w:rtl w:val="0"/>
        </w:rPr>
        <w:t xml:space="preserve">Additional Insurances</w:t>
      </w:r>
      <w:r w:rsidDel="00000000" w:rsidR="00000000" w:rsidRPr="00000000">
        <w:rPr>
          <w:rFonts w:ascii="Arial" w:cs="Arial" w:eastAsia="Arial" w:hAnsi="Arial"/>
          <w:color w:val="000000"/>
          <w:sz w:val="24"/>
          <w:szCs w:val="24"/>
          <w:rtl w:val="0"/>
        </w:rPr>
        <w:t xml:space="preserve">") and any other insurances as may be required by applicable Law (together the “</w:t>
      </w:r>
      <w:r w:rsidDel="00000000" w:rsidR="00000000" w:rsidRPr="00000000">
        <w:rPr>
          <w:rFonts w:ascii="Arial" w:cs="Arial" w:eastAsia="Arial" w:hAnsi="Arial"/>
          <w:b w:val="1"/>
          <w:color w:val="000000"/>
          <w:sz w:val="24"/>
          <w:szCs w:val="24"/>
          <w:rtl w:val="0"/>
        </w:rPr>
        <w:t xml:space="preserve">Insurances</w:t>
      </w:r>
      <w:r w:rsidDel="00000000" w:rsidR="00000000" w:rsidRPr="00000000">
        <w:rPr>
          <w:rFonts w:ascii="Arial" w:cs="Arial" w:eastAsia="Arial" w:hAnsi="Arial"/>
          <w:color w:val="000000"/>
          <w:sz w:val="24"/>
          <w:szCs w:val="24"/>
          <w:rtl w:val="0"/>
        </w:rPr>
        <w:t xml:space="preserve">”).  The Supplier shall ensure that each of the Insurances is effective no later than: </w:t>
      </w:r>
    </w:p>
    <w:p w:rsidR="00000000" w:rsidDel="00000000" w:rsidP="00000000" w:rsidRDefault="00000000" w:rsidRPr="00000000" w14:paraId="00000004">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Start Date in respect of those Insurances set out in the Annex to this Schedule and those required by applicable Law; and </w:t>
      </w:r>
    </w:p>
    <w:p w:rsidR="00000000" w:rsidDel="00000000" w:rsidP="00000000" w:rsidRDefault="00000000" w:rsidRPr="00000000" w14:paraId="00000005">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Call-Off Contract Effective Date in respect of the Additional Insurances.</w:t>
      </w:r>
    </w:p>
    <w:p w:rsidR="00000000" w:rsidDel="00000000" w:rsidP="00000000" w:rsidRDefault="00000000" w:rsidRPr="00000000" w14:paraId="00000006">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Insurances shall be: </w:t>
      </w:r>
    </w:p>
    <w:p w:rsidR="00000000" w:rsidDel="00000000" w:rsidP="00000000" w:rsidRDefault="00000000" w:rsidRPr="00000000" w14:paraId="00000007">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in accordance with Good Industry Practice; </w:t>
      </w:r>
    </w:p>
    <w:p w:rsidR="00000000" w:rsidDel="00000000" w:rsidP="00000000" w:rsidRDefault="00000000" w:rsidRPr="00000000" w14:paraId="00000008">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 far as is reasonably practicable) on terms no less favourable than those generally available to a prudent contractor in respect of risks insured in the international insurance market from time to time;</w:t>
      </w:r>
    </w:p>
    <w:p w:rsidR="00000000" w:rsidDel="00000000" w:rsidP="00000000" w:rsidRDefault="00000000" w:rsidRPr="00000000" w14:paraId="00000009">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taken out and maintained with insurers of good financial standing and good repute in the international insurance market; and</w:t>
      </w:r>
    </w:p>
    <w:p w:rsidR="00000000" w:rsidDel="00000000" w:rsidP="00000000" w:rsidRDefault="00000000" w:rsidRPr="00000000" w14:paraId="0000000A">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for at least six (6) years after the End Date.</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the public and products liability policy contain an indemnity to principals clause under which the Relevant Authority shall be indemnified in respect of claims made against the Relevant Authority in respect of death or bodily injury or third-party property damage arising out of or in connection with the Deliverables and for which the Supplier is legally liable.</w:t>
      </w:r>
    </w:p>
    <w:p w:rsidR="00000000" w:rsidDel="00000000" w:rsidP="00000000" w:rsidRDefault="00000000" w:rsidRPr="00000000" w14:paraId="0000000C">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How to manage the insurance</w:t>
      </w:r>
      <w:r w:rsidDel="00000000" w:rsidR="00000000" w:rsidRPr="00000000">
        <w:rPr>
          <w:rtl w:val="0"/>
        </w:rPr>
      </w:r>
    </w:p>
    <w:p w:rsidR="00000000" w:rsidDel="00000000" w:rsidP="00000000" w:rsidRDefault="00000000" w:rsidRPr="00000000" w14:paraId="0000000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limiting the other provisions of this Contract, the Supplier shall:</w:t>
      </w:r>
    </w:p>
    <w:p w:rsidR="00000000" w:rsidDel="00000000" w:rsidP="00000000" w:rsidRDefault="00000000" w:rsidRPr="00000000" w14:paraId="0000000E">
      <w:pPr>
        <w:numPr>
          <w:ilvl w:val="2"/>
          <w:numId w:val="2"/>
        </w:numPr>
        <w:pBdr>
          <w:top w:space="0" w:sz="0" w:val="nil"/>
          <w:left w:space="0" w:sz="0" w:val="nil"/>
          <w:bottom w:space="0" w:sz="0" w:val="nil"/>
          <w:right w:space="0" w:sz="0" w:val="nil"/>
          <w:between w:space="0" w:sz="0" w:val="nil"/>
        </w:pBdr>
        <w:tabs>
          <w:tab w:val="left" w:leader="none" w:pos="2835"/>
        </w:tabs>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rsidR="00000000" w:rsidDel="00000000" w:rsidP="00000000" w:rsidRDefault="00000000" w:rsidRPr="00000000" w14:paraId="0000000F">
      <w:pPr>
        <w:numPr>
          <w:ilvl w:val="2"/>
          <w:numId w:val="2"/>
        </w:numPr>
        <w:pBdr>
          <w:top w:space="0" w:sz="0" w:val="nil"/>
          <w:left w:space="0" w:sz="0" w:val="nil"/>
          <w:bottom w:space="0" w:sz="0" w:val="nil"/>
          <w:right w:space="0" w:sz="0" w:val="nil"/>
          <w:between w:space="0" w:sz="0" w:val="nil"/>
        </w:pBdr>
        <w:tabs>
          <w:tab w:val="left" w:leader="none" w:pos="2835"/>
        </w:tabs>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promptly notify the insurers in writing of any relevant material fact under any Insurances of which the Supplier is or becomes aware; and</w:t>
      </w:r>
    </w:p>
    <w:p w:rsidR="00000000" w:rsidDel="00000000" w:rsidP="00000000" w:rsidRDefault="00000000" w:rsidRPr="00000000" w14:paraId="00000010">
      <w:pPr>
        <w:numPr>
          <w:ilvl w:val="2"/>
          <w:numId w:val="2"/>
        </w:numPr>
        <w:pBdr>
          <w:top w:space="0" w:sz="0" w:val="nil"/>
          <w:left w:space="0" w:sz="0" w:val="nil"/>
          <w:bottom w:space="0" w:sz="0" w:val="nil"/>
          <w:right w:space="0" w:sz="0" w:val="nil"/>
          <w:between w:space="0" w:sz="0" w:val="nil"/>
        </w:pBdr>
        <w:tabs>
          <w:tab w:val="left" w:leader="none" w:pos="2835"/>
        </w:tabs>
        <w:spacing w:after="120" w:before="120" w:lineRule="auto"/>
        <w:ind w:left="1620"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hold all policies in respect of the Insurances and cause any insurance broker effecting the Insurances to hold any insurance slips and other evidence of placing cover representing any of the Insurances to which it is a party.</w:t>
      </w:r>
    </w:p>
    <w:p w:rsidR="00000000" w:rsidDel="00000000" w:rsidP="00000000" w:rsidRDefault="00000000" w:rsidRPr="00000000" w14:paraId="00000011">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What happens if you aren’t insured</w:t>
      </w:r>
      <w:r w:rsidDel="00000000" w:rsidR="00000000" w:rsidRPr="00000000">
        <w:rPr>
          <w:rtl w:val="0"/>
        </w:rPr>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rsidR="00000000" w:rsidDel="00000000" w:rsidP="00000000" w:rsidRDefault="00000000" w:rsidRPr="00000000" w14:paraId="00000014">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Evidence of insurance you must provide</w:t>
      </w:r>
      <w:r w:rsidDel="00000000" w:rsidR="00000000" w:rsidRPr="00000000">
        <w:rPr>
          <w:rtl w:val="0"/>
        </w:rPr>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Supplier shall upon the Start Date and within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6">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Making sure you are insured to the required amount</w:t>
      </w:r>
      <w:r w:rsidDel="00000000" w:rsidR="00000000" w:rsidRPr="00000000">
        <w:rPr>
          <w:rtl w:val="0"/>
        </w:rPr>
      </w:r>
    </w:p>
    <w:p w:rsidR="00000000" w:rsidDel="00000000" w:rsidP="00000000" w:rsidRDefault="00000000" w:rsidRPr="00000000" w14:paraId="0000001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smallCaps w:val="1"/>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w:t>
      </w:r>
      <w:r w:rsidDel="00000000" w:rsidR="00000000" w:rsidRPr="00000000">
        <w:rPr>
          <w:rtl w:val="0"/>
        </w:rPr>
      </w:r>
    </w:p>
    <w:p w:rsidR="00000000" w:rsidDel="00000000" w:rsidP="00000000" w:rsidRDefault="00000000" w:rsidRPr="00000000" w14:paraId="00000018">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Cancelled Insurance</w:t>
      </w:r>
      <w:r w:rsidDel="00000000" w:rsidR="00000000" w:rsidRPr="00000000">
        <w:rPr>
          <w:rtl w:val="0"/>
        </w:rPr>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B">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54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Insurance claims</w:t>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w:t>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Insurance requires payment of a premium, the Supplier shall be liable for and shall promptly pay such premium.</w:t>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leader="none" w:pos="1134"/>
        </w:tabs>
        <w:spacing w:after="200" w:before="120" w:lineRule="auto"/>
        <w:ind w:left="900" w:hanging="5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134"/>
        </w:tabs>
        <w:spacing w:after="120" w:before="120" w:lineRule="auto"/>
        <w:ind w:left="648" w:hanging="576"/>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 REQUIRED INSURANCES</w:t>
      </w:r>
    </w:p>
    <w:p w:rsidR="00000000" w:rsidDel="00000000" w:rsidP="00000000" w:rsidRDefault="00000000" w:rsidRPr="00000000" w14:paraId="00000021">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Supplier shall hold the following [standard] insurance cover from the Framework Start Date in accordance with this Schedule:</w:t>
      </w:r>
      <w:r w:rsidDel="00000000" w:rsidR="00000000" w:rsidRPr="00000000">
        <w:rPr>
          <w:rtl w:val="0"/>
        </w:rPr>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391" w:hanging="360"/>
        <w:jc w:val="left"/>
        <w:rPr>
          <w:b w:val="1"/>
          <w:color w:val="000000"/>
          <w:sz w:val="24"/>
          <w:szCs w:val="24"/>
        </w:rPr>
      </w:pPr>
      <w:bookmarkStart w:colFirst="0" w:colLast="0" w:name="_heading=h.3znysh7" w:id="3"/>
      <w:bookmarkEnd w:id="3"/>
      <w:r w:rsidDel="00000000" w:rsidR="00000000" w:rsidRPr="00000000">
        <w:rPr>
          <w:rFonts w:ascii="Arial" w:cs="Arial" w:eastAsia="Arial" w:hAnsi="Arial"/>
          <w:b w:val="1"/>
          <w:sz w:val="24"/>
          <w:szCs w:val="24"/>
          <w:rtl w:val="0"/>
        </w:rPr>
        <w:t xml:space="preserve">Lots 1a, 1b, 1c, 1d, 2a, 2b, 3a, 3b, 3c 3d, 3e, 3f, 3g, 4a and 4b</w:t>
      </w:r>
      <w:r w:rsidDel="00000000" w:rsidR="00000000" w:rsidRPr="00000000">
        <w:rPr>
          <w:rtl w:val="0"/>
        </w:rPr>
      </w:r>
    </w:p>
    <w:p w:rsidR="00000000" w:rsidDel="00000000" w:rsidP="00000000" w:rsidRDefault="00000000" w:rsidRPr="00000000" w14:paraId="00000023">
      <w:pPr>
        <w:numPr>
          <w:ilvl w:val="2"/>
          <w:numId w:val="1"/>
        </w:numPr>
        <w:tabs>
          <w:tab w:val="left" w:leader="none" w:pos="1134"/>
        </w:tabs>
        <w:spacing w:after="120" w:before="120" w:lineRule="auto"/>
        <w:ind w:left="2602" w:hanging="720"/>
        <w:jc w:val="left"/>
        <w:rPr>
          <w:rFonts w:ascii="Arial" w:cs="Arial" w:eastAsia="Arial" w:hAnsi="Arial"/>
        </w:rPr>
      </w:pPr>
      <w:bookmarkStart w:colFirst="0" w:colLast="0" w:name="_heading=h.tyjcwt" w:id="4"/>
      <w:bookmarkEnd w:id="4"/>
      <w:r w:rsidDel="00000000" w:rsidR="00000000" w:rsidRPr="00000000">
        <w:rPr>
          <w:rFonts w:ascii="Arial" w:cs="Arial" w:eastAsia="Arial" w:hAnsi="Arial"/>
          <w:sz w:val="24"/>
          <w:szCs w:val="24"/>
          <w:rtl w:val="0"/>
        </w:rPr>
        <w:t xml:space="preserve">professional indemnity insurance with cover (for a single event or a series of related events and in the aggregate) of not less than five million pounds (£5,000,000); </w:t>
      </w:r>
      <w:r w:rsidDel="00000000" w:rsidR="00000000" w:rsidRPr="00000000">
        <w:rPr>
          <w:rtl w:val="0"/>
        </w:rPr>
      </w:r>
    </w:p>
    <w:p w:rsidR="00000000" w:rsidDel="00000000" w:rsidP="00000000" w:rsidRDefault="00000000" w:rsidRPr="00000000" w14:paraId="00000024">
      <w:pPr>
        <w:numPr>
          <w:ilvl w:val="2"/>
          <w:numId w:val="1"/>
        </w:numPr>
        <w:tabs>
          <w:tab w:val="left" w:leader="none" w:pos="1134"/>
        </w:tabs>
        <w:spacing w:after="120" w:before="120" w:lineRule="auto"/>
        <w:ind w:left="2602" w:hanging="720"/>
        <w:jc w:val="left"/>
        <w:rPr>
          <w:rFonts w:ascii="Arial" w:cs="Arial" w:eastAsia="Arial" w:hAnsi="Arial"/>
        </w:rPr>
      </w:pPr>
      <w:r w:rsidDel="00000000" w:rsidR="00000000" w:rsidRPr="00000000">
        <w:rPr>
          <w:rFonts w:ascii="Arial" w:cs="Arial" w:eastAsia="Arial" w:hAnsi="Arial"/>
          <w:sz w:val="24"/>
          <w:szCs w:val="24"/>
          <w:rtl w:val="0"/>
        </w:rPr>
        <w:t xml:space="preserve">public liability insurance with cover (for a single event or a series of related events and in the aggregate) of not less than five million pounds (£5,000,000); and</w:t>
      </w:r>
      <w:r w:rsidDel="00000000" w:rsidR="00000000" w:rsidRPr="00000000">
        <w:rPr>
          <w:rtl w:val="0"/>
        </w:rPr>
      </w:r>
    </w:p>
    <w:p w:rsidR="00000000" w:rsidDel="00000000" w:rsidP="00000000" w:rsidRDefault="00000000" w:rsidRPr="00000000" w14:paraId="00000025">
      <w:pPr>
        <w:numPr>
          <w:ilvl w:val="2"/>
          <w:numId w:val="1"/>
        </w:numPr>
        <w:tabs>
          <w:tab w:val="left" w:leader="none" w:pos="1134"/>
        </w:tabs>
        <w:spacing w:after="120" w:before="120" w:lineRule="auto"/>
        <w:ind w:left="2602" w:hanging="720"/>
        <w:jc w:val="left"/>
        <w:rPr>
          <w:rFonts w:ascii="Arial" w:cs="Arial" w:eastAsia="Arial" w:hAnsi="Arial"/>
        </w:rPr>
      </w:pPr>
      <w:bookmarkStart w:colFirst="0" w:colLast="0" w:name="_heading=h.3dy6vkm" w:id="5"/>
      <w:bookmarkEnd w:id="5"/>
      <w:r w:rsidDel="00000000" w:rsidR="00000000" w:rsidRPr="00000000">
        <w:rPr>
          <w:rFonts w:ascii="Arial" w:cs="Arial" w:eastAsia="Arial" w:hAnsi="Arial"/>
          <w:sz w:val="24"/>
          <w:szCs w:val="24"/>
          <w:rtl w:val="0"/>
        </w:rPr>
        <w:t xml:space="preserve">employers’ liability insurance with cover (for a single event or a series of related events and in the aggregate) of not less than five million pounds (£5,000,000). </w:t>
      </w:r>
      <w:r w:rsidDel="00000000" w:rsidR="00000000" w:rsidRPr="00000000">
        <w:rPr>
          <w:rtl w:val="0"/>
        </w:rPr>
      </w:r>
    </w:p>
    <w:p w:rsidR="00000000" w:rsidDel="00000000" w:rsidP="00000000" w:rsidRDefault="00000000" w:rsidRPr="00000000" w14:paraId="00000026">
      <w:pPr>
        <w:keepNext w:val="1"/>
        <w:numPr>
          <w:ilvl w:val="1"/>
          <w:numId w:val="1"/>
        </w:numPr>
        <w:tabs>
          <w:tab w:val="left" w:leader="none" w:pos="142"/>
        </w:tabs>
        <w:spacing w:before="120" w:lineRule="auto"/>
        <w:ind w:left="1391" w:hanging="360"/>
        <w:jc w:val="left"/>
        <w:rPr>
          <w:b w:val="1"/>
          <w:sz w:val="24"/>
          <w:szCs w:val="24"/>
        </w:rPr>
      </w:pPr>
      <w:r w:rsidDel="00000000" w:rsidR="00000000" w:rsidRPr="00000000">
        <w:rPr>
          <w:rFonts w:ascii="Arial" w:cs="Arial" w:eastAsia="Arial" w:hAnsi="Arial"/>
          <w:b w:val="1"/>
          <w:sz w:val="24"/>
          <w:szCs w:val="24"/>
          <w:rtl w:val="0"/>
        </w:rPr>
        <w:t xml:space="preserve">Lot 5</w:t>
      </w:r>
    </w:p>
    <w:p w:rsidR="00000000" w:rsidDel="00000000" w:rsidP="00000000" w:rsidRDefault="00000000" w:rsidRPr="00000000" w14:paraId="00000027">
      <w:pPr>
        <w:keepNext w:val="1"/>
        <w:numPr>
          <w:ilvl w:val="2"/>
          <w:numId w:val="1"/>
        </w:numPr>
        <w:tabs>
          <w:tab w:val="left" w:leader="none" w:pos="142"/>
        </w:tabs>
        <w:spacing w:before="120" w:lineRule="auto"/>
        <w:ind w:left="2602" w:hanging="720"/>
        <w:jc w:val="left"/>
        <w:rPr>
          <w:sz w:val="24"/>
          <w:szCs w:val="24"/>
        </w:rPr>
      </w:pPr>
      <w:r w:rsidDel="00000000" w:rsidR="00000000" w:rsidRPr="00000000">
        <w:rPr>
          <w:rFonts w:ascii="Arial" w:cs="Arial" w:eastAsia="Arial" w:hAnsi="Arial"/>
          <w:sz w:val="24"/>
          <w:szCs w:val="24"/>
          <w:rtl w:val="0"/>
        </w:rPr>
        <w:t xml:space="preserve">professional indemnity insurance with cover (for a single event or a series of related events and in the aggregate) of not less than ten million pounds (£10,000,000); </w:t>
      </w:r>
      <w:r w:rsidDel="00000000" w:rsidR="00000000" w:rsidRPr="00000000">
        <w:rPr>
          <w:rtl w:val="0"/>
        </w:rPr>
      </w:r>
    </w:p>
    <w:p w:rsidR="00000000" w:rsidDel="00000000" w:rsidP="00000000" w:rsidRDefault="00000000" w:rsidRPr="00000000" w14:paraId="00000028">
      <w:pPr>
        <w:keepNext w:val="1"/>
        <w:numPr>
          <w:ilvl w:val="2"/>
          <w:numId w:val="1"/>
        </w:numPr>
        <w:tabs>
          <w:tab w:val="left" w:leader="none" w:pos="142"/>
        </w:tabs>
        <w:spacing w:before="120" w:lineRule="auto"/>
        <w:ind w:left="2602" w:hanging="720"/>
        <w:jc w:val="left"/>
        <w:rPr>
          <w:sz w:val="24"/>
          <w:szCs w:val="24"/>
        </w:rPr>
      </w:pPr>
      <w:r w:rsidDel="00000000" w:rsidR="00000000" w:rsidRPr="00000000">
        <w:rPr>
          <w:rFonts w:ascii="Arial" w:cs="Arial" w:eastAsia="Arial" w:hAnsi="Arial"/>
          <w:sz w:val="24"/>
          <w:szCs w:val="24"/>
          <w:rtl w:val="0"/>
        </w:rPr>
        <w:t xml:space="preserve">public liability insurance with cover (for a single event or a series of related events and in the aggregate) of not less than ten million pounds (£10,000,000); and</w:t>
      </w:r>
      <w:r w:rsidDel="00000000" w:rsidR="00000000" w:rsidRPr="00000000">
        <w:rPr>
          <w:rtl w:val="0"/>
        </w:rPr>
      </w:r>
    </w:p>
    <w:p w:rsidR="00000000" w:rsidDel="00000000" w:rsidP="00000000" w:rsidRDefault="00000000" w:rsidRPr="00000000" w14:paraId="00000029">
      <w:pPr>
        <w:keepNext w:val="1"/>
        <w:numPr>
          <w:ilvl w:val="2"/>
          <w:numId w:val="1"/>
        </w:numPr>
        <w:tabs>
          <w:tab w:val="left" w:leader="none" w:pos="142"/>
        </w:tabs>
        <w:spacing w:before="120" w:lineRule="auto"/>
        <w:ind w:left="2602" w:hanging="720"/>
        <w:jc w:val="left"/>
        <w:rPr>
          <w:sz w:val="24"/>
          <w:szCs w:val="24"/>
        </w:rPr>
      </w:pPr>
      <w:r w:rsidDel="00000000" w:rsidR="00000000" w:rsidRPr="00000000">
        <w:rPr>
          <w:rFonts w:ascii="Arial" w:cs="Arial" w:eastAsia="Arial" w:hAnsi="Arial"/>
          <w:sz w:val="24"/>
          <w:szCs w:val="24"/>
          <w:rtl w:val="0"/>
        </w:rPr>
        <w:t xml:space="preserve">employers’ liability insurance with cover (for a single event or a series of related events and in the aggregate) of not less than ten million pounds (£10,000,000).</w:t>
      </w: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30">
    <w:pPr>
      <w:tabs>
        <w:tab w:val="center" w:leader="none" w:pos="4513"/>
        <w:tab w:val="right" w:leader="none"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spacing w:after="0" w:lineRule="auto"/>
      <w:jc w:val="left"/>
      <w:rPr>
        <w:color w:val="bfbfbf"/>
      </w:rPr>
    </w:pPr>
    <w:r w:rsidDel="00000000" w:rsidR="00000000" w:rsidRPr="00000000">
      <w:rPr>
        <w:rFonts w:ascii="Arial" w:cs="Arial" w:eastAsia="Arial" w:hAnsi="Arial"/>
        <w:color w:val="bfbfbf"/>
        <w:sz w:val="20"/>
        <w:szCs w:val="20"/>
        <w:rtl w:val="0"/>
      </w:rPr>
      <w:t xml:space="preserve">Model Version : v3.0</w:t>
      <w:tab/>
      <w:tab/>
      <w:tab/>
      <w:tab/>
      <w:tab/>
      <w:tab/>
      <w:tab/>
      <w:tab/>
      <w:tab/>
    </w:r>
    <w:r w:rsidDel="00000000" w:rsidR="00000000" w:rsidRPr="00000000">
      <w:rPr>
        <w:color w:val="bfbfbf"/>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spacing w:after="0" w:lineRule="auto"/>
      <w:rPr/>
    </w:pPr>
    <w:r w:rsidDel="00000000" w:rsidR="00000000" w:rsidRPr="00000000">
      <w:rPr>
        <w:rFonts w:ascii="Arial" w:cs="Arial" w:eastAsia="Arial" w:hAnsi="Arial"/>
        <w:sz w:val="20"/>
        <w:szCs w:val="20"/>
        <w:rtl w:val="0"/>
      </w:rPr>
      <w:t xml:space="preserve">Model Version: v3.1</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3 (Insurance Requirements)</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3 (Insurance Requirements)</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40" w:hanging="360"/>
      </w:pPr>
      <w:rPr>
        <w:u w:val="no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shd w:fill="auto" w:val="clear"/>
        <w:vertAlign w:val="baseline"/>
      </w:rPr>
    </w:lvl>
    <w:lvl w:ilvl="2">
      <w:start w:val="1"/>
      <w:numFmt w:val="decimal"/>
      <w:lvlText w:val="%1.%2.%3"/>
      <w:lvlJc w:val="left"/>
      <w:pPr>
        <w:ind w:left="2602" w:hanging="720"/>
      </w:pPr>
      <w:rPr>
        <w:rFonts w:ascii="Arial" w:cs="Arial" w:eastAsia="Arial" w:hAnsi="Arial"/>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B25496"/>
    <w:pPr>
      <w:spacing w:after="0"/>
      <w:jc w:val="left"/>
    </w:pPr>
  </w:style>
  <w:style w:type="paragraph" w:styleId="BalloonText">
    <w:name w:val="Balloon Text"/>
    <w:basedOn w:val="Normal"/>
    <w:link w:val="BalloonTextChar"/>
    <w:uiPriority w:val="99"/>
    <w:semiHidden w:val="1"/>
    <w:unhideWhenUsed w:val="1"/>
    <w:rsid w:val="00B25496"/>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25496"/>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e40AOfSgrYfb/HeI1/aKEz7rgA==">CgMxLjAyCGguZ2pkZ3hzMgloLjMwajB6bGwyCWguMWZvYjl0ZTIJaC4zem55c2g3MghoLnR5amN3dDIJaC4zZHk2dmttOABqPwo1c3VnZ2VzdElkSW1wb3J0YjUxMmVkNTctNWZiNS00ZDY4LTg2NjctMzM3NTE2YzE2MzliXzESBkF1dGhvcmpACjZzdWdnZXN0SWRJbXBvcnRiNTEyZWQ1Ny01ZmI1LTRkNjgtODY2Ny0zMzc1MTZjMTYzOWJfNDESBkF1dGhvcmpACjZzdWdnZXN0SWRJbXBvcnRiNTEyZWQ1Ny01ZmI1LTRkNjgtODY2Ny0zMzc1MTZjMTYzOWJfNDgSBkF1dGhvcnIhMXNIRUE1QkhkX0h1bWFfb2JqVk5yaVl2NWE3ZHBhb3l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2023-07-20T06:25:00Z</dcterms:created>
  <dc:creator>Karen Cox</dc:creator>
</cp:coreProperties>
</file>